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округа-Югры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114-2803/2024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ч.2 ст.12.2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Одинаева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Комрона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0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работающего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Одинаев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10.12.2023 в 10 час. 0</w:t>
      </w:r>
      <w:r>
        <w:rPr>
          <w:rFonts w:ascii="Times New Roman" w:eastAsia="Times New Roman" w:hAnsi="Times New Roman" w:cs="Times New Roman"/>
          <w:sz w:val="26"/>
          <w:szCs w:val="26"/>
        </w:rPr>
        <w:t>0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районе дома №2 по </w:t>
      </w:r>
      <w:r>
        <w:rPr>
          <w:rFonts w:ascii="Times New Roman" w:eastAsia="Times New Roman" w:hAnsi="Times New Roman" w:cs="Times New Roman"/>
          <w:sz w:val="26"/>
          <w:szCs w:val="26"/>
        </w:rPr>
        <w:t>ул.Студенческая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п.2 Основных положений по допуску транспортных средств к эксплуатации и обязанности должностных лиц по обеспечению безопасности дорожного движения, утв.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4" w:anchor="/document/1305770/entry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остановлением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РФ от 23.10.1993 №1090 «О </w:t>
      </w:r>
      <w:hyperlink r:id="rId4" w:anchor="/document/1305770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Правилах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дорожного движения»,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управлял транспортным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средством </w:t>
      </w:r>
      <w:r>
        <w:rPr>
          <w:rFonts w:ascii="Times New Roman" w:eastAsia="Times New Roman" w:hAnsi="Times New Roman" w:cs="Times New Roman"/>
          <w:sz w:val="26"/>
          <w:szCs w:val="26"/>
        </w:rPr>
        <w:t>марки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Лада </w:t>
      </w:r>
      <w:r>
        <w:rPr>
          <w:rFonts w:ascii="Times New Roman" w:eastAsia="Times New Roman" w:hAnsi="Times New Roman" w:cs="Times New Roman"/>
          <w:sz w:val="26"/>
          <w:szCs w:val="26"/>
        </w:rPr>
        <w:t>Ларгус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государственный регистрационный знак Т979ТМ 86 рег. на котором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спереди </w:t>
      </w:r>
      <w:r>
        <w:rPr>
          <w:rFonts w:ascii="Times New Roman" w:eastAsia="Times New Roman" w:hAnsi="Times New Roman" w:cs="Times New Roman"/>
          <w:sz w:val="26"/>
          <w:szCs w:val="26"/>
        </w:rPr>
        <w:t>оборудован с применением материалов, препятствующих его идентификации.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Одинаев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заседание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месте и време</w:t>
      </w:r>
      <w:r>
        <w:rPr>
          <w:rFonts w:ascii="Times New Roman" w:eastAsia="Times New Roman" w:hAnsi="Times New Roman" w:cs="Times New Roman"/>
          <w:sz w:val="26"/>
          <w:szCs w:val="26"/>
        </w:rPr>
        <w:t>ни судебного заседания извещен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</w:t>
      </w:r>
      <w:r>
        <w:rPr>
          <w:rFonts w:ascii="Times New Roman" w:eastAsia="Times New Roman" w:hAnsi="Times New Roman" w:cs="Times New Roman"/>
          <w:sz w:val="26"/>
          <w:szCs w:val="26"/>
        </w:rPr>
        <w:t>об отложении судебного заседания не ходатайствовал.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Одинаева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сследовав письменные материалы дела,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Одинаева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равонарушения, предусмотренного ч.2 ст.12.2 </w:t>
      </w:r>
      <w:r>
        <w:rPr>
          <w:rFonts w:ascii="Times New Roman" w:eastAsia="Times New Roman" w:hAnsi="Times New Roman" w:cs="Times New Roman"/>
          <w:sz w:val="26"/>
          <w:szCs w:val="26"/>
        </w:rPr>
        <w:t>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hyperlink r:id="rId4" w:anchor="/document/12125267/entry/122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-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4" w:anchor="/document/1305770/entry/20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п.2.3.1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вил дорожного движения РФ, утвержденных </w:t>
      </w:r>
      <w:hyperlink r:id="rId4" w:anchor="/document/1305770/entry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остановлением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>равительства РФ от 23.10.1993 №</w:t>
      </w:r>
      <w:r>
        <w:rPr>
          <w:rFonts w:ascii="Times New Roman" w:eastAsia="Times New Roman" w:hAnsi="Times New Roman" w:cs="Times New Roman"/>
          <w:sz w:val="26"/>
          <w:szCs w:val="26"/>
        </w:rPr>
        <w:t>1090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</w:t>
      </w:r>
      <w:r>
        <w:rPr>
          <w:rFonts w:ascii="Times New Roman" w:eastAsia="Times New Roman" w:hAnsi="Times New Roman" w:cs="Times New Roman"/>
          <w:sz w:val="26"/>
          <w:szCs w:val="26"/>
        </w:rPr>
        <w:t>2 Основных положений по допуску транспортных средств к эксплуатации и обязанности должностных лиц по обеспечению безопа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сности дорожного движения, утв.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Совета Министров - Правительства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>Федерации от 23 октября 199</w:t>
      </w:r>
      <w:r>
        <w:rPr>
          <w:rFonts w:ascii="Times New Roman" w:eastAsia="Times New Roman" w:hAnsi="Times New Roman" w:cs="Times New Roman"/>
          <w:sz w:val="26"/>
          <w:szCs w:val="26"/>
        </w:rPr>
        <w:t>3 г. №</w:t>
      </w:r>
      <w:r>
        <w:rPr>
          <w:rFonts w:ascii="Times New Roman" w:eastAsia="Times New Roman" w:hAnsi="Times New Roman" w:cs="Times New Roman"/>
          <w:sz w:val="26"/>
          <w:szCs w:val="26"/>
        </w:rPr>
        <w:t>1090 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hyperlink r:id="rId4" w:anchor="/document/72280274/entry/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пункту 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Пленума Верховного Суда Российской Федерации от 25.06.2019 №20 «О некоторых вопросах, возникающих в судебной практике при рассмотрении дел об административных правонарушениях, предусмотренных 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при рассмотрении дел об административных правонарушениях, предусмотренных </w:t>
      </w:r>
      <w:hyperlink r:id="rId4" w:anchor="/document/12125267/entry/122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РФ, необходимо учитывать, что объективную сторону состава данного административного правонарушения, в частности, образуют действия лица по управлению транспортным средством: без государственных регистрационных знаков (в том числе без одного из них), при наличии государственных регистрационных знаков, установленных в нарушение требований государственного стандарта на не предусмотренных конструкцией транспортного средства для этого местах (в том числе только одного из них),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 (в том числе только одного из них), включая случаи, когда на момент остановки транспортного </w:t>
      </w:r>
      <w:r>
        <w:rPr>
          <w:rFonts w:ascii="Times New Roman" w:eastAsia="Times New Roman" w:hAnsi="Times New Roman" w:cs="Times New Roman"/>
          <w:sz w:val="26"/>
          <w:szCs w:val="26"/>
        </w:rPr>
        <w:t>средства такие устройства или материалы не применялись для видоизменения или сокрытия государственных регистрационных знаков (в том числе только одного из них).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 материалов дела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10.12.2023 в 10 час. 1</w:t>
      </w:r>
      <w:r>
        <w:rPr>
          <w:rFonts w:ascii="Times New Roman" w:eastAsia="Times New Roman" w:hAnsi="Times New Roman" w:cs="Times New Roman"/>
          <w:sz w:val="26"/>
          <w:szCs w:val="26"/>
        </w:rPr>
        <w:t>0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районе дома №2 по </w:t>
      </w:r>
      <w:r>
        <w:rPr>
          <w:rFonts w:ascii="Times New Roman" w:eastAsia="Times New Roman" w:hAnsi="Times New Roman" w:cs="Times New Roman"/>
          <w:sz w:val="26"/>
          <w:szCs w:val="26"/>
        </w:rPr>
        <w:t>ул.Студенческая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водитель </w:t>
      </w:r>
      <w:r>
        <w:rPr>
          <w:rFonts w:ascii="Times New Roman" w:eastAsia="Times New Roman" w:hAnsi="Times New Roman" w:cs="Times New Roman"/>
          <w:sz w:val="26"/>
          <w:szCs w:val="26"/>
        </w:rPr>
        <w:t>Одинаева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управлял транспортным средством марки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Лада </w:t>
      </w:r>
      <w:r>
        <w:rPr>
          <w:rFonts w:ascii="Times New Roman" w:eastAsia="Times New Roman" w:hAnsi="Times New Roman" w:cs="Times New Roman"/>
          <w:sz w:val="26"/>
          <w:szCs w:val="26"/>
        </w:rPr>
        <w:t>Ларгус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государственный регистрационный знак на котором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спереди </w:t>
      </w:r>
      <w:r>
        <w:rPr>
          <w:rFonts w:ascii="Times New Roman" w:eastAsia="Times New Roman" w:hAnsi="Times New Roman" w:cs="Times New Roman"/>
          <w:sz w:val="26"/>
          <w:szCs w:val="26"/>
        </w:rPr>
        <w:t>был закрыт одеялом, что препятствовало идентификации номера.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обстоятельства подтверждаю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тся представленными в материалы дела доказательствами, а именно: 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  <w:sz w:val="26"/>
          <w:szCs w:val="26"/>
        </w:rPr>
        <w:t>86ХМ №546647 от 10.12.2023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составленным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Одинаева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рапорта ИДПС ГИБДД МО МВД России «Ханты-Мансийский </w:t>
      </w:r>
      <w:r>
        <w:rPr>
          <w:rFonts w:ascii="Times New Roman" w:eastAsia="Times New Roman" w:hAnsi="Times New Roman" w:cs="Times New Roman"/>
          <w:sz w:val="26"/>
          <w:szCs w:val="26"/>
        </w:rPr>
        <w:t>Сердитова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В.С. по обстоятельствам выявления правонарушения, </w:t>
      </w:r>
      <w:r>
        <w:rPr>
          <w:rFonts w:ascii="Times New Roman" w:eastAsia="Times New Roman" w:hAnsi="Times New Roman" w:cs="Times New Roman"/>
          <w:sz w:val="26"/>
          <w:szCs w:val="26"/>
        </w:rPr>
        <w:t>фотоматериалом, сделанным сотрудником ГИБДД непосредственно на месте выявления данного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>разбирательства.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Одинаева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ч.2 ст.12.2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правление транспортным средством с государственными регистрационными знаками, оборудованными с применением материалов, препятствующих идентификации государ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ственных регистрационных знаков.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назначении 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>Одинаеву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учитывает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Одинаевым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совершено правонарушение в сфере безопасности дорожного движения, он ранее неоднократно привлекался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совершение правонарушений, предусмотренных главой 12 КоАП РФ, что подтверждается реестром правонарушений, приобщенным к материалам дела.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Смягчающих и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ст.ст.29.9,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Одинаева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Комрона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я, предусмотренного ч.2 ст.12.2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назначить ему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штрафа в размере 5000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(пять тысяч) </w:t>
      </w:r>
      <w:r>
        <w:rPr>
          <w:rFonts w:ascii="Times New Roman" w:eastAsia="Times New Roman" w:hAnsi="Times New Roman" w:cs="Times New Roman"/>
          <w:sz w:val="26"/>
          <w:szCs w:val="26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привлеченным к административной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hyperlink r:id="rId5" w:anchor="sub_30201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1.3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ст.32.2 КоАП РФ,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(ч.1 ст.32.2 КоАП РФ).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</w:rPr>
        <w:t xml:space="preserve">Административный штраф подлежит уплате на расчетный счет: 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</w:rPr>
        <w:t>Получатель: УФК по Ханты -Мансийскому автономному округу - Югре (УМВД России по ХМАО-Югре) ОКТМО 71829000 ИНН 860</w:t>
      </w:r>
      <w:r>
        <w:rPr>
          <w:rFonts w:ascii="Times New Roman" w:eastAsia="Times New Roman" w:hAnsi="Times New Roman" w:cs="Times New Roman"/>
          <w:i/>
          <w:iCs/>
        </w:rPr>
        <w:t> </w:t>
      </w:r>
      <w:r>
        <w:rPr>
          <w:rFonts w:ascii="Times New Roman" w:eastAsia="Times New Roman" w:hAnsi="Times New Roman" w:cs="Times New Roman"/>
          <w:i/>
          <w:iCs/>
        </w:rPr>
        <w:t>1010390 КПП 860</w:t>
      </w:r>
      <w:r>
        <w:rPr>
          <w:rFonts w:ascii="Times New Roman" w:eastAsia="Times New Roman" w:hAnsi="Times New Roman" w:cs="Times New Roman"/>
          <w:i/>
          <w:iCs/>
        </w:rPr>
        <w:t> </w:t>
      </w:r>
      <w:r>
        <w:rPr>
          <w:rFonts w:ascii="Times New Roman" w:eastAsia="Times New Roman" w:hAnsi="Times New Roman" w:cs="Times New Roman"/>
          <w:i/>
          <w:iCs/>
        </w:rPr>
        <w:t>101 001 р/с 401</w:t>
      </w:r>
      <w:r>
        <w:rPr>
          <w:rFonts w:ascii="Times New Roman" w:eastAsia="Times New Roman" w:hAnsi="Times New Roman" w:cs="Times New Roman"/>
          <w:i/>
          <w:iCs/>
        </w:rPr>
        <w:t> </w:t>
      </w:r>
      <w:r>
        <w:rPr>
          <w:rFonts w:ascii="Times New Roman" w:eastAsia="Times New Roman" w:hAnsi="Times New Roman" w:cs="Times New Roman"/>
          <w:i/>
          <w:iCs/>
        </w:rPr>
        <w:t>028</w:t>
      </w:r>
      <w:r>
        <w:rPr>
          <w:rFonts w:ascii="Times New Roman" w:eastAsia="Times New Roman" w:hAnsi="Times New Roman" w:cs="Times New Roman"/>
          <w:i/>
          <w:iCs/>
        </w:rPr>
        <w:t> </w:t>
      </w:r>
      <w:r>
        <w:rPr>
          <w:rFonts w:ascii="Times New Roman" w:eastAsia="Times New Roman" w:hAnsi="Times New Roman" w:cs="Times New Roman"/>
          <w:i/>
          <w:iCs/>
        </w:rPr>
        <w:t xml:space="preserve">10245370000007 банк получателя РКЦ Ханты-Мансийск </w:t>
      </w:r>
      <w:r>
        <w:rPr>
          <w:rFonts w:ascii="Times New Roman" w:eastAsia="Times New Roman" w:hAnsi="Times New Roman" w:cs="Times New Roman"/>
          <w:i/>
          <w:iCs/>
        </w:rPr>
        <w:t>г.Ханты-Мансийск</w:t>
      </w:r>
      <w:r>
        <w:rPr>
          <w:rFonts w:ascii="Times New Roman" w:eastAsia="Times New Roman" w:hAnsi="Times New Roman" w:cs="Times New Roman"/>
          <w:i/>
          <w:iCs/>
        </w:rPr>
        <w:t xml:space="preserve"> КБК 188</w:t>
      </w:r>
      <w:r>
        <w:rPr>
          <w:rFonts w:ascii="Times New Roman" w:eastAsia="Times New Roman" w:hAnsi="Times New Roman" w:cs="Times New Roman"/>
          <w:i/>
          <w:iCs/>
        </w:rPr>
        <w:t> </w:t>
      </w:r>
      <w:r>
        <w:rPr>
          <w:rFonts w:ascii="Times New Roman" w:eastAsia="Times New Roman" w:hAnsi="Times New Roman" w:cs="Times New Roman"/>
          <w:i/>
          <w:iCs/>
        </w:rPr>
        <w:t>116 011230 10001140 БИК 007162163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</w:rPr>
        <w:t>УИН 1881048623025000</w:t>
      </w:r>
      <w:r>
        <w:rPr>
          <w:rFonts w:ascii="Times New Roman" w:eastAsia="Times New Roman" w:hAnsi="Times New Roman" w:cs="Times New Roman"/>
          <w:i/>
          <w:iCs/>
        </w:rPr>
        <w:t>7143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1014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0rplc-6">
    <w:name w:val="cat-UserDefined grp-30 rplc-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file:///X:\judge_3\&#1040;&#1044;&#1052;&#1048;&#1053;&#1048;&#1057;&#1058;&#1056;&#1040;&#1058;&#1048;&#1042;&#1050;&#1040;%20&#1052;&#1048;&#1053;&#1045;&#1053;&#1050;&#1054;\&#1056;&#1072;&#1089;&#1089;&#1084;&#1086;&#1090;&#1088;&#1077;&#1085;&#1085;&#1099;&#1077;\30.10.2017\7105%20&#1082;&#1072;&#1089;&#1077;&#1085;&#1086;&#1074;%2020.25.doc" TargetMode="External" /><Relationship Id="rId6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header" Target="header1.xml" /><Relationship Id="rId9" Type="http://schemas.openxmlformats.org/officeDocument/2006/relationships/glossaryDocument" Target="glossary/document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ADF8C-92FE-487D-8E0E-82900373C68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